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3" w:rsidRPr="000837F3" w:rsidRDefault="000837F3" w:rsidP="000837F3">
      <w:pPr>
        <w:widowControl/>
        <w:pBdr>
          <w:top w:val="single" w:sz="18" w:space="8" w:color="31A701"/>
        </w:pBdr>
        <w:jc w:val="center"/>
        <w:outlineLvl w:val="0"/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</w:pP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[</w:t>
      </w: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全国</w:t>
      </w: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]</w:t>
      </w: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动因体育</w:t>
      </w: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2018</w:t>
      </w:r>
      <w:r w:rsidRPr="000837F3">
        <w:rPr>
          <w:rFonts w:ascii="Tahoma" w:eastAsia="宋体" w:hAnsi="Tahoma" w:cs="Tahoma"/>
          <w:b/>
          <w:bCs/>
          <w:color w:val="000000"/>
          <w:kern w:val="36"/>
          <w:sz w:val="35"/>
          <w:szCs w:val="35"/>
        </w:rPr>
        <w:t>校园招聘</w:t>
      </w:r>
    </w:p>
    <w:p w:rsidR="000837F3" w:rsidRPr="000837F3" w:rsidRDefault="000837F3" w:rsidP="000837F3">
      <w:pPr>
        <w:widowControl/>
        <w:numPr>
          <w:ilvl w:val="0"/>
          <w:numId w:val="1"/>
        </w:numPr>
        <w:spacing w:line="450" w:lineRule="atLeast"/>
        <w:ind w:left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837F3">
        <w:rPr>
          <w:rFonts w:ascii="Tahoma" w:eastAsia="宋体" w:hAnsi="Tahoma" w:cs="Tahoma"/>
          <w:color w:val="000000"/>
          <w:kern w:val="0"/>
          <w:szCs w:val="21"/>
        </w:rPr>
        <w:t>发布时间：</w:t>
      </w:r>
      <w:r>
        <w:rPr>
          <w:rFonts w:ascii="Tahoma" w:eastAsia="宋体" w:hAnsi="Tahoma" w:cs="Tahoma"/>
          <w:color w:val="33A900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33A900"/>
          <w:kern w:val="0"/>
          <w:szCs w:val="21"/>
        </w:rPr>
        <w:t>8</w:t>
      </w:r>
      <w:r w:rsidRPr="000837F3">
        <w:rPr>
          <w:rFonts w:ascii="Tahoma" w:eastAsia="宋体" w:hAnsi="Tahoma" w:cs="Tahoma"/>
          <w:color w:val="33A900"/>
          <w:kern w:val="0"/>
          <w:szCs w:val="21"/>
        </w:rPr>
        <w:t>-09-29</w:t>
      </w:r>
    </w:p>
    <w:p w:rsidR="000837F3" w:rsidRPr="000837F3" w:rsidRDefault="000837F3" w:rsidP="000837F3">
      <w:pPr>
        <w:widowControl/>
        <w:numPr>
          <w:ilvl w:val="0"/>
          <w:numId w:val="1"/>
        </w:numPr>
        <w:spacing w:line="450" w:lineRule="atLeast"/>
        <w:ind w:left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837F3">
        <w:rPr>
          <w:rFonts w:ascii="Tahoma" w:eastAsia="宋体" w:hAnsi="Tahoma" w:cs="Tahoma"/>
          <w:color w:val="000000"/>
          <w:kern w:val="0"/>
          <w:szCs w:val="21"/>
        </w:rPr>
        <w:t>工作地点：</w:t>
      </w:r>
      <w:r w:rsidRPr="000837F3">
        <w:rPr>
          <w:rFonts w:ascii="Tahoma" w:eastAsia="宋体" w:hAnsi="Tahoma" w:cs="Tahoma"/>
          <w:color w:val="33A900"/>
          <w:kern w:val="0"/>
          <w:szCs w:val="21"/>
        </w:rPr>
        <w:t>其它</w:t>
      </w:r>
    </w:p>
    <w:p w:rsidR="000837F3" w:rsidRPr="000837F3" w:rsidRDefault="000837F3" w:rsidP="000837F3">
      <w:pPr>
        <w:widowControl/>
        <w:numPr>
          <w:ilvl w:val="0"/>
          <w:numId w:val="1"/>
        </w:numPr>
        <w:spacing w:line="450" w:lineRule="atLeast"/>
        <w:ind w:left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837F3">
        <w:rPr>
          <w:rFonts w:ascii="Tahoma" w:eastAsia="宋体" w:hAnsi="Tahoma" w:cs="Tahoma"/>
          <w:color w:val="000000"/>
          <w:kern w:val="0"/>
          <w:szCs w:val="21"/>
        </w:rPr>
        <w:t>职位类型：</w:t>
      </w:r>
      <w:r w:rsidRPr="000837F3">
        <w:rPr>
          <w:rFonts w:ascii="Tahoma" w:eastAsia="宋体" w:hAnsi="Tahoma" w:cs="Tahoma"/>
          <w:color w:val="33A900"/>
          <w:kern w:val="0"/>
          <w:szCs w:val="21"/>
        </w:rPr>
        <w:t>全职</w:t>
      </w:r>
    </w:p>
    <w:p w:rsidR="000837F3" w:rsidRPr="000837F3" w:rsidRDefault="000837F3" w:rsidP="000837F3">
      <w:pPr>
        <w:widowControl/>
        <w:numPr>
          <w:ilvl w:val="0"/>
          <w:numId w:val="1"/>
        </w:numPr>
        <w:spacing w:line="450" w:lineRule="atLeast"/>
        <w:ind w:left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837F3">
        <w:rPr>
          <w:rFonts w:ascii="Tahoma" w:eastAsia="宋体" w:hAnsi="Tahoma" w:cs="Tahoma"/>
          <w:color w:val="000000"/>
          <w:kern w:val="0"/>
          <w:szCs w:val="21"/>
        </w:rPr>
        <w:t>来源：</w:t>
      </w:r>
      <w:hyperlink r:id="rId6" w:history="1">
        <w:r>
          <w:rPr>
            <w:rFonts w:ascii="Tahoma" w:eastAsia="宋体" w:hAnsi="Tahoma" w:cs="Tahoma" w:hint="eastAsia"/>
            <w:color w:val="0066CC"/>
            <w:kern w:val="0"/>
            <w:szCs w:val="21"/>
            <w:u w:val="single"/>
          </w:rPr>
          <w:t>兰州文理学院</w:t>
        </w:r>
        <w:r w:rsidRPr="000837F3">
          <w:rPr>
            <w:rFonts w:ascii="Tahoma" w:eastAsia="宋体" w:hAnsi="Tahoma" w:cs="Tahoma"/>
            <w:color w:val="0066CC"/>
            <w:kern w:val="0"/>
            <w:szCs w:val="21"/>
            <w:u w:val="single"/>
          </w:rPr>
          <w:t>-</w:t>
        </w:r>
        <w:r w:rsidRPr="000837F3">
          <w:rPr>
            <w:rFonts w:ascii="Tahoma" w:eastAsia="宋体" w:hAnsi="Tahoma" w:cs="Tahoma"/>
            <w:color w:val="0066CC"/>
            <w:kern w:val="0"/>
            <w:szCs w:val="21"/>
            <w:u w:val="single"/>
          </w:rPr>
          <w:t>宣讲会</w:t>
        </w:r>
      </w:hyperlink>
    </w:p>
    <w:p w:rsidR="000837F3" w:rsidRPr="000837F3" w:rsidRDefault="000837F3" w:rsidP="000837F3">
      <w:pPr>
        <w:widowControl/>
        <w:spacing w:line="360" w:lineRule="atLeast"/>
        <w:jc w:val="left"/>
        <w:outlineLvl w:val="2"/>
        <w:rPr>
          <w:rFonts w:ascii="Tahoma" w:eastAsia="宋体" w:hAnsi="Tahoma" w:cs="Tahoma"/>
          <w:b/>
          <w:bCs/>
          <w:color w:val="313131"/>
          <w:kern w:val="0"/>
          <w:sz w:val="27"/>
          <w:szCs w:val="27"/>
        </w:rPr>
      </w:pPr>
      <w:r w:rsidRPr="000837F3">
        <w:rPr>
          <w:rFonts w:ascii="Tahoma" w:eastAsia="宋体" w:hAnsi="Tahoma" w:cs="Tahoma"/>
          <w:b/>
          <w:bCs/>
          <w:color w:val="313131"/>
          <w:kern w:val="0"/>
          <w:sz w:val="27"/>
          <w:szCs w:val="27"/>
        </w:rPr>
        <w:t>动因体育产业集团</w:t>
      </w:r>
      <w:r w:rsidRPr="000837F3">
        <w:rPr>
          <w:rFonts w:ascii="Tahoma" w:eastAsia="宋体" w:hAnsi="Tahoma" w:cs="Tahoma"/>
          <w:b/>
          <w:bCs/>
          <w:color w:val="313131"/>
          <w:kern w:val="0"/>
          <w:sz w:val="27"/>
          <w:szCs w:val="27"/>
        </w:rPr>
        <w:t>2018</w:t>
      </w:r>
      <w:r w:rsidRPr="000837F3">
        <w:rPr>
          <w:rFonts w:ascii="Tahoma" w:eastAsia="宋体" w:hAnsi="Tahoma" w:cs="Tahoma"/>
          <w:b/>
          <w:bCs/>
          <w:color w:val="313131"/>
          <w:kern w:val="0"/>
          <w:sz w:val="27"/>
          <w:szCs w:val="27"/>
        </w:rPr>
        <w:t>年招聘</w:t>
      </w:r>
    </w:p>
    <w:p w:rsidR="000837F3" w:rsidRPr="000837F3" w:rsidRDefault="000837F3" w:rsidP="000837F3">
      <w:pPr>
        <w:widowControl/>
        <w:spacing w:line="36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Tahoma" w:eastAsia="宋体" w:hAnsi="Tahoma" w:cs="Tahoma"/>
          <w:color w:val="313131"/>
          <w:kern w:val="0"/>
          <w:szCs w:val="21"/>
        </w:rPr>
        <w:t>发布：市场科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 xml:space="preserve"> 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丁嘉璐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 xml:space="preserve"> | 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更新时间：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313131"/>
          <w:kern w:val="0"/>
          <w:szCs w:val="21"/>
        </w:rPr>
        <w:t>8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-09-29 05:18:55</w:t>
      </w:r>
    </w:p>
    <w:p w:rsidR="000837F3" w:rsidRPr="000837F3" w:rsidRDefault="000837F3" w:rsidP="000837F3">
      <w:pPr>
        <w:widowControl/>
        <w:spacing w:line="36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Tahoma" w:eastAsia="宋体" w:hAnsi="Tahoma" w:cs="Tahoma"/>
          <w:color w:val="FF8805"/>
          <w:kern w:val="0"/>
          <w:szCs w:val="21"/>
        </w:rPr>
        <w:t>时间：</w:t>
      </w:r>
      <w:r w:rsidRPr="000837F3">
        <w:rPr>
          <w:rFonts w:ascii="Tahoma" w:eastAsia="宋体" w:hAnsi="Tahoma" w:cs="Tahoma"/>
          <w:color w:val="FF8805"/>
          <w:kern w:val="0"/>
          <w:szCs w:val="21"/>
        </w:rPr>
        <w:t>2017-10-11 15:30 </w:t>
      </w:r>
      <w:r w:rsidRPr="000837F3">
        <w:rPr>
          <w:rFonts w:ascii="Tahoma" w:eastAsia="宋体" w:hAnsi="Tahoma" w:cs="Tahoma"/>
          <w:color w:val="FF8805"/>
          <w:kern w:val="0"/>
          <w:szCs w:val="21"/>
        </w:rPr>
        <w:br/>
      </w:r>
      <w:r w:rsidRPr="000837F3">
        <w:rPr>
          <w:rFonts w:ascii="Tahoma" w:eastAsia="宋体" w:hAnsi="Tahoma" w:cs="Tahoma"/>
          <w:color w:val="FF8805"/>
          <w:kern w:val="0"/>
          <w:szCs w:val="21"/>
        </w:rPr>
        <w:t>地点：南区三教</w:t>
      </w:r>
      <w:r w:rsidRPr="000837F3">
        <w:rPr>
          <w:rFonts w:ascii="Tahoma" w:eastAsia="宋体" w:hAnsi="Tahoma" w:cs="Tahoma"/>
          <w:color w:val="FF8805"/>
          <w:kern w:val="0"/>
          <w:szCs w:val="21"/>
        </w:rPr>
        <w:t>113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 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公司分类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 xml:space="preserve">: 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国企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/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三资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/</w:t>
      </w:r>
      <w:r w:rsidRPr="000837F3">
        <w:rPr>
          <w:rFonts w:ascii="Tahoma" w:eastAsia="宋体" w:hAnsi="Tahoma" w:cs="Tahoma"/>
          <w:color w:val="313131"/>
          <w:kern w:val="0"/>
          <w:szCs w:val="21"/>
        </w:rPr>
        <w:t>民营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 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动因体育始于2010年，总部位于北京，为4—17岁青少年提供体育培训服务，让孩子在完成课业目标同时，拥有更好的身体素质和体能，培养青少年团队合作精神以及建立积极、坚韧、乐观的健康人格。动因体育以200%的年增长率成长，已经服务学员和家长近百万，教练近3000人，已运行包括北京、上海、广州、深圳等一、二线城市18个，成为全国最大的体育培训专业机构。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一、品牌释义</w:t>
      </w:r>
    </w:p>
    <w:p w:rsidR="000837F3" w:rsidRPr="000837F3" w:rsidRDefault="000837F3" w:rsidP="000837F3">
      <w:pPr>
        <w:widowControl/>
        <w:spacing w:line="480" w:lineRule="atLeast"/>
        <w:ind w:firstLine="33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动因体育slogan为“因运动而强大”。一方面，希望参加体育培训的孩子们，因为运动不仅变得身体强大更要精神强大；另一方面，也表达了动因体育因为从事体育运动培训慢慢成长，变得越来越强大的心愿。</w:t>
      </w:r>
    </w:p>
    <w:p w:rsidR="000837F3" w:rsidRPr="000837F3" w:rsidRDefault="000837F3" w:rsidP="000837F3">
      <w:pPr>
        <w:widowControl/>
        <w:spacing w:line="480" w:lineRule="atLeast"/>
        <w:ind w:firstLine="33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动因体育以“让体育融入生活”为使命，显示出动因体育发力家庭用户，深耕体育产业的发展方向的决心。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二、业务解读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目前动因体育形成了以培训、赛事和场馆为基础的三大业务，并不断加强完善，同时以用户需求为中心，积极拓展业务领域。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lastRenderedPageBreak/>
        <w:t>1、培训</w:t>
      </w:r>
    </w:p>
    <w:p w:rsidR="000837F3" w:rsidRPr="000837F3" w:rsidRDefault="000837F3" w:rsidP="000837F3">
      <w:pPr>
        <w:widowControl/>
        <w:spacing w:line="480" w:lineRule="atLeast"/>
        <w:ind w:firstLine="36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培训是动因体育的核心业务。结合青少年成长阶段身体发育特征和不同类型的运动特点，动因体育针对性开发了篮球、足球、羽毛球、网球、击剑等多个项目，成为国内唯一一家多项目体育培训服务商。在扩充种类的同时，动因体育根据用户需求对培训课程进行多维度分层设计，布局了包括技能培训、专业培训、外教课在内的多种课程，以满足孩子们日常健身、专业化发展等不同需求。</w:t>
      </w:r>
    </w:p>
    <w:p w:rsidR="000837F3" w:rsidRPr="000837F3" w:rsidRDefault="000837F3" w:rsidP="000837F3">
      <w:pPr>
        <w:widowControl/>
        <w:spacing w:line="480" w:lineRule="atLeast"/>
        <w:ind w:firstLine="36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动因体育的教练团队来自于国内专业的</w:t>
      </w: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体育学院及师范大学，具有扎实的专业基础，为孩子提供专业、系统、针对性的专项培训。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2、赛事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与不少公司天价引入体育赛事IP不同，动因体育的赛事业务是以庞大的学员为前提，以培训为基础，针对青少年人群策划和打造中国原创的体育赛事IP。动因体育计划在明年启动青少年体育联赛，预计报名人数超万人。</w:t>
      </w:r>
    </w:p>
    <w:p w:rsidR="000837F3" w:rsidRPr="000837F3" w:rsidRDefault="000837F3" w:rsidP="000837F3">
      <w:pPr>
        <w:widowControl/>
        <w:spacing w:line="480" w:lineRule="atLeast"/>
        <w:ind w:firstLine="360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未来，动因体育将在赛事业务上发力，努力打造青少年赛事IP。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3、场馆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庞大的线下场馆资源是动因体育能够全国布局的重要原因。目前，动因体育运营的场馆有近千个，还投资建设了以运动为主题的青少年体验馆，无论是体验还是训练，一站</w:t>
      </w:r>
      <w:proofErr w:type="gramStart"/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式满足</w:t>
      </w:r>
      <w:proofErr w:type="gramEnd"/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需求。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将来，动因体育将进一步深化场馆业务，提升场馆的运营能力和接待能力，开发场馆功能，为更多用户提供服务。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除了培训、赛事和场馆三大基础业务外，动因体育在业务策略上有了进一步调整：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1、课件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lastRenderedPageBreak/>
        <w:t>加大课件研发的投入和力度，全面提升小学员受训体验；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2、线上产品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通过</w:t>
      </w:r>
      <w:proofErr w:type="gramStart"/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开发线</w:t>
      </w:r>
      <w:proofErr w:type="gramEnd"/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上产品，将学员档案管理数字、可视化、系统化，围绕家庭用户的核心需求提供增值服务、增强用户粘性；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3、多品类培训项目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以用户实际需求和市场反应为根据，拓展更多品类的培训业务，为用户提供更多选择；</w:t>
      </w:r>
    </w:p>
    <w:p w:rsidR="000837F3" w:rsidRPr="000837F3" w:rsidRDefault="000837F3" w:rsidP="000837F3">
      <w:pPr>
        <w:widowControl/>
        <w:spacing w:line="48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000000"/>
          <w:kern w:val="0"/>
          <w:sz w:val="23"/>
          <w:szCs w:val="23"/>
        </w:rPr>
        <w:t>4、加强品牌建设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color w:val="313131"/>
          <w:kern w:val="0"/>
          <w:sz w:val="23"/>
          <w:szCs w:val="23"/>
        </w:rPr>
        <w:t>加强品牌建设、市场的投入，多维度影响用户，真正打造一个有价值的精准体育消费人群生态圈。</w:t>
      </w:r>
      <w:bookmarkStart w:id="0" w:name="_GoBack"/>
      <w:bookmarkEnd w:id="0"/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微软雅黑" w:eastAsia="微软雅黑" w:hAnsi="微软雅黑" w:cs="Tahoma" w:hint="eastAsia"/>
          <w:b/>
          <w:bCs/>
          <w:color w:val="313131"/>
          <w:kern w:val="0"/>
          <w:sz w:val="23"/>
          <w:szCs w:val="23"/>
        </w:rPr>
        <w:t>动因体育以“线上产品及线下场景”为切入，综合运营家庭用户及体育人群，逐步拓展目标用户不同层次的更多需求，使体育融入生活，从而切入体育产业的各个层面。</w:t>
      </w:r>
    </w:p>
    <w:p w:rsidR="000837F3" w:rsidRPr="000837F3" w:rsidRDefault="000837F3" w:rsidP="000837F3">
      <w:pPr>
        <w:widowControl/>
        <w:spacing w:line="300" w:lineRule="atLeast"/>
        <w:jc w:val="center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313131"/>
          <w:kern w:val="0"/>
          <w:sz w:val="36"/>
          <w:szCs w:val="36"/>
        </w:rPr>
        <w:t>动因体育全国</w:t>
      </w:r>
      <w:proofErr w:type="gramStart"/>
      <w:r w:rsidRPr="000837F3">
        <w:rPr>
          <w:rFonts w:ascii="STHeiti Light" w:eastAsia="宋体" w:hAnsi="STHeiti Light" w:cs="Tahoma"/>
          <w:b/>
          <w:bCs/>
          <w:color w:val="313131"/>
          <w:kern w:val="0"/>
          <w:sz w:val="36"/>
          <w:szCs w:val="36"/>
        </w:rPr>
        <w:t>招募管培生</w:t>
      </w:r>
      <w:proofErr w:type="gramEnd"/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动因体育始于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2010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年，总部位于北京，为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4—17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岁青少年提供体育培训服务，让孩子在完成课业目标同时，拥有更好的身体素质和体能，培养青少年团队合作精神以及建立积极、坚韧、乐观的健康人格。动因体育以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200%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的年增长率成长，已经服务学员和家长近百万，教练近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3000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人，已运行包括北京、上海、广州、深圳等一、二线城市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18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个，成为全国最大的体育培训专业机构。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【名称】：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宏远时代体育产业集团全国</w:t>
      </w:r>
      <w:proofErr w:type="gramStart"/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招募管培生</w:t>
      </w:r>
      <w:proofErr w:type="gramEnd"/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【启动时间】：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201</w:t>
      </w:r>
      <w:r>
        <w:rPr>
          <w:rFonts w:ascii="STHeiti Light" w:eastAsia="宋体" w:hAnsi="STHeiti Light" w:cs="Tahoma" w:hint="eastAsia"/>
          <w:color w:val="313131"/>
          <w:kern w:val="0"/>
          <w:sz w:val="23"/>
          <w:szCs w:val="23"/>
        </w:rPr>
        <w:t>8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年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9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月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号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-2018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年</w:t>
      </w:r>
      <w:r>
        <w:rPr>
          <w:rFonts w:ascii="STHeiti Light" w:eastAsia="宋体" w:hAnsi="STHeiti Light" w:cs="Tahoma" w:hint="eastAsia"/>
          <w:color w:val="313131"/>
          <w:kern w:val="0"/>
          <w:sz w:val="23"/>
          <w:szCs w:val="23"/>
        </w:rPr>
        <w:t>12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月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31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号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【招聘对象】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1.211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、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985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院校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2017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、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2018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届全日制本科（不限专业）、研究生（不限专业）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 xml:space="preserve">2. 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全日制本科院校硕士、博士毕业生（不限专业）；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【培养方向】：</w:t>
      </w:r>
      <w:r w:rsidRPr="000837F3">
        <w:rPr>
          <w:rFonts w:ascii="STHeiti Light" w:eastAsia="宋体" w:hAnsi="STHeiti Light" w:cs="Tahoma"/>
          <w:color w:val="353535"/>
          <w:kern w:val="0"/>
          <w:sz w:val="23"/>
          <w:szCs w:val="23"/>
        </w:rPr>
        <w:t>分子公司中高层管理者（运营经理、政委、城市负责人）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【培养时间】：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9-12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个月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【培养方式】：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轮岗历练、超阶段培训学习、高层一对一指导、公平考核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轮岗历练：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lastRenderedPageBreak/>
        <w:t>第一阶段（第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1-3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月）：分公司熟悉基础业务开展；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第二阶段（第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4-6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月）：全国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27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家分公司招聘工作，招聘主管级别。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第三阶段（第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7-9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月）：高管助理或者见习经理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【备注】：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每个岗位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3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个月，能力超强可缩短，能力次之，可延续一个月（需总裁特批）最长时间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12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个月。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【薪酬福利】：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无责底薪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1.2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万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五险</w:t>
      </w:r>
      <w:proofErr w:type="gramStart"/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一</w:t>
      </w:r>
      <w:proofErr w:type="gramEnd"/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金（北京）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3.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公平的晋升机制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4.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高晋升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5.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带薪年假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6.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员工旅游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【岗位要求】：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1.</w:t>
      </w:r>
      <w:proofErr w:type="gramStart"/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如之前</w:t>
      </w:r>
      <w:proofErr w:type="gramEnd"/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有工作经验，要求全职工作年限不超过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1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年；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2.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优秀的语言表达能力、逻辑严谨，条理清晰；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3.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优秀的、持续的学习能力，渴望成功的、持续的激情；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4.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优秀的沟通、协调能力及团队意识，优秀的适应及抗压能力；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5.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具有敏锐的洞察力、清晰的逻辑思路、独特的视角；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6.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在校期间有跨国公司实习、海外交流项目、学生会或社团等经历优先；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7.</w:t>
      </w:r>
      <w:r w:rsidRPr="000837F3">
        <w:rPr>
          <w:rFonts w:ascii="STHeiti Light" w:eastAsia="宋体" w:hAnsi="STHeiti Light" w:cs="Tahoma"/>
          <w:color w:val="313131"/>
          <w:kern w:val="0"/>
          <w:sz w:val="23"/>
          <w:szCs w:val="23"/>
        </w:rPr>
        <w:t>热爱体育运动，看好体育行业。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校招：</w:t>
      </w:r>
      <w:proofErr w:type="gramStart"/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网申</w:t>
      </w:r>
      <w:proofErr w:type="gramEnd"/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—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宣讲（初试）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—</w:t>
      </w:r>
      <w:r w:rsidRPr="000837F3">
        <w:rPr>
          <w:rFonts w:ascii="STHeiti Light" w:eastAsia="宋体" w:hAnsi="STHeiti Light" w:cs="Tahoma"/>
          <w:color w:val="000000"/>
          <w:kern w:val="0"/>
          <w:sz w:val="23"/>
          <w:szCs w:val="23"/>
        </w:rPr>
        <w:t>终面（含笔试）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b/>
          <w:bCs/>
          <w:color w:val="ED7D31"/>
          <w:kern w:val="0"/>
          <w:sz w:val="23"/>
          <w:szCs w:val="23"/>
        </w:rPr>
        <w:t>【联系方式】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联系人：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 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徐老师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电话：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010-57741888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邮箱：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xuyifan</w:t>
      </w:r>
      <w:hyperlink r:id="rId7" w:history="1">
        <w:r w:rsidRPr="000837F3">
          <w:rPr>
            <w:rFonts w:ascii="STHeiti Light" w:eastAsia="宋体" w:hAnsi="STHeiti Light" w:cs="Tahoma"/>
            <w:color w:val="262626"/>
            <w:kern w:val="0"/>
            <w:sz w:val="23"/>
            <w:szCs w:val="23"/>
            <w:u w:val="single"/>
          </w:rPr>
          <w:t>@hy-sport.cn</w:t>
        </w:r>
      </w:hyperlink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（请将简历投递到此邮箱）</w:t>
      </w:r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宏远时代体育产业集团网址：</w:t>
      </w:r>
      <w:hyperlink r:id="rId8" w:history="1">
        <w:r w:rsidRPr="000837F3">
          <w:rPr>
            <w:rFonts w:ascii="STHeiti Light" w:eastAsia="宋体" w:hAnsi="STHeiti Light" w:cs="Tahoma"/>
            <w:color w:val="262626"/>
            <w:kern w:val="0"/>
            <w:sz w:val="23"/>
            <w:szCs w:val="23"/>
            <w:u w:val="single"/>
          </w:rPr>
          <w:t>http://hy-sport.cn</w:t>
        </w:r>
      </w:hyperlink>
    </w:p>
    <w:p w:rsidR="000837F3" w:rsidRPr="000837F3" w:rsidRDefault="000837F3" w:rsidP="000837F3">
      <w:pPr>
        <w:widowControl/>
        <w:spacing w:line="30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总部地址：北京市朝阳区酒仙桥中路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26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号鸿运大厦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7</w:t>
      </w:r>
      <w:r w:rsidRPr="000837F3">
        <w:rPr>
          <w:rFonts w:ascii="STHeiti Light" w:eastAsia="宋体" w:hAnsi="STHeiti Light" w:cs="Tahoma"/>
          <w:color w:val="262626"/>
          <w:kern w:val="0"/>
          <w:sz w:val="23"/>
          <w:szCs w:val="23"/>
        </w:rPr>
        <w:t>楼</w:t>
      </w:r>
    </w:p>
    <w:p w:rsidR="000837F3" w:rsidRPr="000837F3" w:rsidRDefault="000837F3" w:rsidP="000837F3">
      <w:pPr>
        <w:widowControl/>
        <w:spacing w:line="480" w:lineRule="atLeast"/>
        <w:ind w:firstLine="435"/>
        <w:jc w:val="left"/>
        <w:rPr>
          <w:rFonts w:ascii="Tahoma" w:eastAsia="宋体" w:hAnsi="Tahoma" w:cs="Tahoma"/>
          <w:color w:val="313131"/>
          <w:kern w:val="0"/>
          <w:szCs w:val="21"/>
        </w:rPr>
      </w:pPr>
    </w:p>
    <w:p w:rsidR="003E7091" w:rsidRPr="000837F3" w:rsidRDefault="003E7091"/>
    <w:sectPr w:rsidR="003E7091" w:rsidRPr="0008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Heit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456"/>
    <w:multiLevelType w:val="multilevel"/>
    <w:tmpl w:val="03A6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86"/>
    <w:rsid w:val="00081686"/>
    <w:rsid w:val="000837F3"/>
    <w:rsid w:val="003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787">
          <w:marLeft w:val="0"/>
          <w:marRight w:val="0"/>
          <w:marTop w:val="0"/>
          <w:marBottom w:val="0"/>
          <w:divBdr>
            <w:top w:val="single" w:sz="6" w:space="0" w:color="31A70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FF8805"/>
                        <w:right w:val="none" w:sz="0" w:space="0" w:color="auto"/>
                      </w:divBdr>
                    </w:div>
                  </w:divsChild>
                </w:div>
                <w:div w:id="18837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-sport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shuang@hy-spor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ingjiesheng.com/job-002-876-22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陆克珠</dc:creator>
  <cp:keywords/>
  <dc:description/>
  <cp:lastModifiedBy>陆克珠</cp:lastModifiedBy>
  <cp:revision>2</cp:revision>
  <dcterms:created xsi:type="dcterms:W3CDTF">2018-12-18T01:11:00Z</dcterms:created>
  <dcterms:modified xsi:type="dcterms:W3CDTF">2018-12-18T01:13:00Z</dcterms:modified>
</cp:coreProperties>
</file>